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4C" w:rsidRPr="00AC3A4C" w:rsidRDefault="00AC3A4C" w:rsidP="00AC3A4C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45"/>
          <w:szCs w:val="45"/>
          <w:lang w:eastAsia="tr-TR"/>
        </w:rPr>
        <w:t>GARANTİ KOŞULLARI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A. GARANTİ ŞARTLARI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ürünleri 1 yıl / 60000 km garanti kapsamındadır ve bunlardan biri aşıldığı zaman garanti süresi sona erer.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Ürünlerin tavsiye edilen raf ömrü 2 yıldır.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Ürünler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kauçuklu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yapıya sahiptir bu yüzden uygun depo koşullarında saklanmalıdır. Bu koşullar;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Ürünler direk ışık kaynaklarından uzak tutulmalıdır.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Ortalama % 35 ± 10 nemli ortamlarda saklanmalıdır.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Ortalama 25ºC ± 5 sıcaklıkta saklanmalıdır.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Parçalar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solvent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, yağ gibi zararlı kimyasallardan uzak tutulmalıdır.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Parçaların üzerinde aşırı yük olmamalıdır.</w:t>
      </w:r>
    </w:p>
    <w:p w:rsidR="00AC3A4C" w:rsidRPr="00AC3A4C" w:rsidRDefault="00AC3A4C" w:rsidP="00AC3A4C">
      <w:pPr>
        <w:numPr>
          <w:ilvl w:val="1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Yüksek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voltajşı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elektrikli cihazlardan uzak tutulmalıdır.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Araç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Kentpar’a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ait kasnaktan ötürü arızalanması durumunda en yakın şehir ve servisten destek alınmalıdır.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Çekici gereksinimi durumunda o bölgenin ortalama fiyatı göz önünde bulundurulur.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Gerekli olması durumunda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zarar gören parça ve parçaları incelemek için talep edebilir.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Kentpar’dan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cevap gelen kadar ürünler ve ilgili dokümanları saklanmalıdır.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herhangi bir zarar faturası durumunda vergi ücretlerini kabul etmez.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sadece kendi ürününün bedelini öder, zarar gören parçanın yerine OEM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vs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kullanılmış ise bunların maliyetleri kabul edilmez.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Ürünle ilgili herhangi bir fatura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vs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gönderilmez ise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kayıtlarına (üretim tarihi) göre işlem yapılır.</w:t>
      </w:r>
    </w:p>
    <w:p w:rsidR="00AC3A4C" w:rsidRPr="00AC3A4C" w:rsidRDefault="00AC3A4C" w:rsidP="00AC3A4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kendisinden istenen işçilik ücreti olması durumunda işçilik yapılan ülkenin ortalamasını referans alacaktır. ( Avrupa için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max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55 Euro gibi )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B.</w:t>
      </w: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GEREKLİ DOKUMAN – EVRAKLAR  VE BİLGİLER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Zarar gören ürünün ayrıntılı resimleri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Eğer ürün zarar vermiş ise zarar verdiği ürünlerin resimleri.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Parça üzerinde yazılı olan takip </w:t>
      </w:r>
      <w:proofErr w:type="gram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lot</w:t>
      </w:r>
      <w:proofErr w:type="gram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numarası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Parçanın araca montaj tarihini gösterir fatura-evrak.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Montaj tarihinde araç km bilgisini gösterir evrak-fatura.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Parçanın araçtan söküldüğünü gösterir fatura-evrak.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Parçanın çıkarıldığı araç km bilgisini gösterir fatura-evrak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Araç bilgisi ( Marka – Model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vs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)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Araç ta herhangi bir zarar meydana gelmiş ise ve bu ücret talep ediliyor ise bunun kanıtlayan fatura.</w:t>
      </w:r>
    </w:p>
    <w:p w:rsidR="00AC3A4C" w:rsidRPr="00AC3A4C" w:rsidRDefault="00AC3A4C" w:rsidP="00AC3A4C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Gerekli bilgiler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FR-340 ile de bildirilebilir.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C. GARANTİ KAPSAMINA GİRMEYEN DURUMLAR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Yeni ve doğru cıvata ve pul kullanılmaması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V-kayışı yenisi ile değiştirilmemesi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Hatanın asıl nedeninin farklı parçalar olması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Kullanılan V-Kayışının doğru olmaması ( Daha uzun veya kısa ya da elastik yerine normal V-Kayışı kullanılmış ise)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Tamirhane de yapılan herhangi bir montaj hatasının olması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Parça da darbe ya da düşmeye bağlı oluşan bir hasar olması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Parçanın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Kentpar’a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ait olmaması</w:t>
      </w:r>
    </w:p>
    <w:p w:rsidR="00AC3A4C" w:rsidRPr="00AC3A4C" w:rsidRDefault="00AC3A4C" w:rsidP="00AC3A4C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Krank kasnağının </w:t>
      </w:r>
      <w:r w:rsidR="00922D75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herhangi bir parçasının </w:t>
      </w:r>
      <w:proofErr w:type="spellStart"/>
      <w:r w:rsidR="00922D75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Kentpar’</w:t>
      </w: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ın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bilgisi dışında değiştirilmiş olması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 </w:t>
      </w:r>
    </w:p>
    <w:p w:rsidR="00AC3A4C" w:rsidRPr="00AC3A4C" w:rsidRDefault="00AC3A4C" w:rsidP="00AC3A4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tr-TR"/>
        </w:rPr>
        <w:t>D. GARANTİ UYGULAMASINDA ÖNEMLİ NOTLAR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lastRenderedPageBreak/>
        <w:t xml:space="preserve">Garanti koşulları ürünlerin nem alıcı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plastic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poşetlerinde korunmasını gerektirmektedir. Lütfen müşterilerinize uygulama sonrasında bu plastik poşetleri saklamalarını tavsiye ediniz. Aksi halde garanti kapsamı dışında kalabilir.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herhangi bir gerekçeyle ürünlerin saklama koşullarının kanıtlanmasını talep edebilir.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Çoklu ürün hasarlarında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sizden tamir gören veya birlikte değişen tüm aktarma </w:t>
      </w:r>
      <w:proofErr w:type="gram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ekipmanlarını</w:t>
      </w:r>
      <w:proofErr w:type="gram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birlikte göndermenizi talep edebilir.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herhangi bir şekilde özellikleri ve çalışma şartları değiştirilmiş veya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modifiye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edilmiş motorlar ile müdahale edildiği tespit edilmiş kasnaklar için garanti vermemektedir.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Garanti süresi ilk olarak 1 yıl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faturası ile başlar ve 1 yıllık bu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period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sonunda eğer ürün halen müşteri veya müşterilerin stoklarında ise sona erer.</w:t>
      </w:r>
    </w:p>
    <w:p w:rsidR="00AC3A4C" w:rsidRPr="00AC3A4C" w:rsidRDefault="00AC3A4C" w:rsidP="00AC3A4C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İkinci olarak zaman veya km garantisi müşterinin montaj fatura tarihi ile başlar. Seri imalat hataları da </w:t>
      </w:r>
      <w:proofErr w:type="gram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dahil</w:t>
      </w:r>
      <w:proofErr w:type="gram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olmak üzere stok bekleme süreleri veya garanti süreleri aşılmış olan ürünler garanti kapsamında değerlendirilmez. Bu konuda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Kentpar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</w:t>
      </w:r>
      <w:proofErr w:type="gram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lot</w:t>
      </w:r>
      <w:proofErr w:type="gram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bilgilerini içerir izleme </w:t>
      </w:r>
      <w:proofErr w:type="spellStart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noları</w:t>
      </w:r>
      <w:proofErr w:type="spellEnd"/>
      <w:r w:rsidRPr="00AC3A4C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 xml:space="preserve"> ve faturaları esas teşkil eder.</w:t>
      </w:r>
    </w:p>
    <w:p w:rsidR="00C76465" w:rsidRDefault="00C76465">
      <w:bookmarkStart w:id="0" w:name="_GoBack"/>
      <w:bookmarkEnd w:id="0"/>
    </w:p>
    <w:sectPr w:rsidR="00C7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611"/>
    <w:multiLevelType w:val="multilevel"/>
    <w:tmpl w:val="3D1C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3DA5"/>
    <w:multiLevelType w:val="multilevel"/>
    <w:tmpl w:val="2E48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63C8E"/>
    <w:multiLevelType w:val="multilevel"/>
    <w:tmpl w:val="884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17035"/>
    <w:multiLevelType w:val="multilevel"/>
    <w:tmpl w:val="D29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78"/>
    <w:rsid w:val="00922D75"/>
    <w:rsid w:val="00AC3A4C"/>
    <w:rsid w:val="00C76465"/>
    <w:rsid w:val="00D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C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C3A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C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3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C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C3A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C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Fırat</dc:creator>
  <cp:keywords/>
  <dc:description/>
  <cp:lastModifiedBy>Serpil Fırat</cp:lastModifiedBy>
  <cp:revision>3</cp:revision>
  <dcterms:created xsi:type="dcterms:W3CDTF">2021-09-08T13:06:00Z</dcterms:created>
  <dcterms:modified xsi:type="dcterms:W3CDTF">2021-09-08T13:08:00Z</dcterms:modified>
</cp:coreProperties>
</file>